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t xml:space="preserve">Застройщик ООО «СК «Новый век». </w:t>
      </w:r>
      <w:r>
        <w:t xml:space="preserve">Проектная декларация </w:t>
      </w:r>
      <w:r>
        <w:t xml:space="preserve">и разрешение на строительство размещены в Единой информационной системе жилищного строительства </w:t>
      </w:r>
      <w:r>
        <w:t xml:space="preserve">на сайте </w:t>
      </w:r>
      <w:r>
        <w:t>https</w:t>
      </w:r>
      <w:r>
        <w:t>://</w:t>
      </w:r>
      <w:r>
        <w:t>наш.дом.</w:t>
      </w:r>
      <w:r>
        <w:t>рф</w:t>
      </w:r>
      <w:r>
        <w:t>.</w:t>
      </w:r>
    </w:p>
    <w:p w14:paraId="02000000">
      <w:r>
        <w:t xml:space="preserve">Полная стоимость кредита </w:t>
      </w:r>
      <w:r>
        <w:t>14,041% – 26,293%</w:t>
      </w:r>
      <w:r>
        <w:t xml:space="preserve"> (базовая программа)/ </w:t>
      </w:r>
      <w:r>
        <w:t>16,901% – 23,858%</w:t>
      </w:r>
      <w:r>
        <w:t xml:space="preserve"> (семейная ипотека)</w:t>
      </w:r>
      <w:r>
        <w:t xml:space="preserve">. Ставка в размере от </w:t>
      </w:r>
      <w:r>
        <w:t>14,25</w:t>
      </w:r>
      <w:r>
        <w:t>%</w:t>
      </w:r>
      <w:r>
        <w:t>/4,6%</w:t>
      </w:r>
      <w:r>
        <w:t xml:space="preserve"> годовых </w:t>
      </w:r>
      <w:r>
        <w:t xml:space="preserve"> на весь срок кредитования с даты заключения кредитного договора. </w:t>
      </w:r>
      <w:r>
        <w:t>Первоначальный взнос от 20,1%</w:t>
      </w:r>
      <w:r>
        <w:t xml:space="preserve"> </w:t>
      </w:r>
      <w:r>
        <w:t xml:space="preserve">при условии приобретения квартиры, построенной с использованием проектного финансирования Банка ВТБ (ПАО), комплексного страхования и подтверждения дохода и занятости. Ставка </w:t>
      </w:r>
      <w:r>
        <w:t xml:space="preserve">от </w:t>
      </w:r>
      <w:r>
        <w:t>14,25</w:t>
      </w:r>
      <w:r>
        <w:t>%</w:t>
      </w:r>
      <w:r>
        <w:t>/4,6%</w:t>
      </w:r>
      <w:r>
        <w:t xml:space="preserve"> обеспечивается за счет получения застройщиком проектного финансирования с использованием эскроу-счетов.</w:t>
      </w:r>
    </w:p>
    <w:p w14:paraId="03000000">
      <w:r>
        <w:t xml:space="preserve">Валюта кредита – рубли. Срок кредита – от 1 до 30 лет. С 23.12.2023 заемщик/созаемщик может получить только один ипотечный кредит с господдержкой. </w:t>
      </w:r>
    </w:p>
    <w:p w14:paraId="04000000">
      <w:r>
        <w:t>У</w:t>
      </w:r>
      <w:r>
        <w:t>словия действительны с 01.07.2026 г. до даты изменения банком условий кредитования.</w:t>
      </w:r>
    </w:p>
    <w:p w14:paraId="05000000">
      <w:r>
        <w:t xml:space="preserve">ОЦЕНИВАЙТЕ СВОИ ФИНАНСОВЫЕ ВОЗМОЖНОСТИ И РИСКИ. ИЗУЧИТЕ ВСЕ УСЛОВИЯ НА САЙТЕ </w:t>
      </w:r>
      <w:r>
        <w:t>vtb</w:t>
      </w:r>
      <w:r>
        <w:t>.</w:t>
      </w:r>
      <w:r>
        <w:t>ru</w:t>
      </w:r>
      <w:r>
        <w:t xml:space="preserve">. </w:t>
      </w:r>
      <w:r>
        <w:t>Банк ВТБ (ПАО) оказывает исключительно банковские услуги. Банк вправе отказать в предоставлении кредита без объяснения причин. Банк предоставляет кредит в случае, если заемщик (созаемщик, при наличии) соответствует требованиям госпрограммы, Банка и предоставил полный пакет необходимых документов.</w:t>
      </w:r>
    </w:p>
    <w:p w14:paraId="06000000">
      <w:r>
        <w:t>Банк ВТБ (ПАО), генеральная лицензия ЦБ РФ №1000. Реклама.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MyOffice-CoreFramework-Windows/40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2025-12-02T05:19:00Z</dcterms:created>
  <dcterms:modified xsi:type="dcterms:W3CDTF">2026-07-02T13:40:09Z</dcterms:modified>
</cp:coreProperties>
</file>